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2"/>
        <w:tblW w:w="0" w:type="auto"/>
        <w:tblLook w:val="04A0" w:firstRow="1" w:lastRow="0" w:firstColumn="1" w:lastColumn="0" w:noHBand="0" w:noVBand="1"/>
      </w:tblPr>
      <w:tblGrid>
        <w:gridCol w:w="4031"/>
        <w:gridCol w:w="2467"/>
        <w:gridCol w:w="4383"/>
      </w:tblGrid>
      <w:tr w:rsidR="003D4188" w:rsidTr="000A2946">
        <w:trPr>
          <w:trHeight w:val="1160"/>
        </w:trPr>
        <w:tc>
          <w:tcPr>
            <w:tcW w:w="4031" w:type="dxa"/>
            <w:vAlign w:val="center"/>
          </w:tcPr>
          <w:p w:rsidR="003D4188" w:rsidRDefault="003D4188" w:rsidP="000A29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C5F895" wp14:editId="36DE3E7A">
                  <wp:extent cx="2365131" cy="614791"/>
                  <wp:effectExtent l="0" t="0" r="0" b="0"/>
                  <wp:docPr id="2" name="Picture 0" descr="logo-t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tr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4070" cy="619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7" w:type="dxa"/>
            <w:vAlign w:val="center"/>
          </w:tcPr>
          <w:p w:rsidR="003D4188" w:rsidRPr="00046934" w:rsidRDefault="003D4188" w:rsidP="000A2946">
            <w:pPr>
              <w:jc w:val="center"/>
              <w:rPr>
                <w:b/>
                <w:sz w:val="28"/>
                <w:szCs w:val="28"/>
              </w:rPr>
            </w:pPr>
            <w:r w:rsidRPr="00046934">
              <w:rPr>
                <w:b/>
                <w:sz w:val="28"/>
                <w:szCs w:val="28"/>
              </w:rPr>
              <w:t>LAW 644</w:t>
            </w:r>
          </w:p>
          <w:p w:rsidR="003D4188" w:rsidRPr="003D4188" w:rsidRDefault="003D4188" w:rsidP="000A2946">
            <w:pPr>
              <w:jc w:val="center"/>
              <w:rPr>
                <w:b/>
                <w:sz w:val="28"/>
                <w:szCs w:val="28"/>
              </w:rPr>
            </w:pPr>
            <w:r w:rsidRPr="00046934">
              <w:rPr>
                <w:b/>
                <w:sz w:val="28"/>
                <w:szCs w:val="28"/>
              </w:rPr>
              <w:t>Legal English</w:t>
            </w:r>
          </w:p>
        </w:tc>
        <w:tc>
          <w:tcPr>
            <w:tcW w:w="4383" w:type="dxa"/>
            <w:vAlign w:val="center"/>
          </w:tcPr>
          <w:p w:rsidR="003D4188" w:rsidRPr="007B0D6B" w:rsidRDefault="003D4188" w:rsidP="000A2946">
            <w:pPr>
              <w:jc w:val="center"/>
              <w:rPr>
                <w:b/>
                <w:sz w:val="24"/>
                <w:szCs w:val="24"/>
              </w:rPr>
            </w:pPr>
            <w:r w:rsidRPr="007B0D6B">
              <w:rPr>
                <w:b/>
                <w:sz w:val="24"/>
                <w:szCs w:val="24"/>
              </w:rPr>
              <w:t>Instructor:</w:t>
            </w:r>
          </w:p>
          <w:p w:rsidR="003D4188" w:rsidRPr="007B0D6B" w:rsidRDefault="003D4188" w:rsidP="000A2946">
            <w:pPr>
              <w:jc w:val="center"/>
              <w:rPr>
                <w:b/>
                <w:sz w:val="24"/>
                <w:szCs w:val="24"/>
              </w:rPr>
            </w:pPr>
            <w:r w:rsidRPr="007B0D6B">
              <w:rPr>
                <w:b/>
                <w:sz w:val="24"/>
                <w:szCs w:val="24"/>
              </w:rPr>
              <w:t>Josh Brown, M.A.</w:t>
            </w:r>
          </w:p>
          <w:p w:rsidR="003D4188" w:rsidRPr="003D4188" w:rsidRDefault="003D4188" w:rsidP="000A2946">
            <w:pPr>
              <w:jc w:val="center"/>
              <w:rPr>
                <w:b/>
                <w:sz w:val="28"/>
                <w:szCs w:val="28"/>
              </w:rPr>
            </w:pPr>
            <w:r w:rsidRPr="007B0D6B">
              <w:rPr>
                <w:b/>
                <w:sz w:val="24"/>
                <w:szCs w:val="24"/>
              </w:rPr>
              <w:t>Email: j</w:t>
            </w:r>
            <w:r w:rsidR="005B02F8">
              <w:rPr>
                <w:b/>
                <w:sz w:val="24"/>
                <w:szCs w:val="24"/>
              </w:rPr>
              <w:t>osh.</w:t>
            </w:r>
            <w:r w:rsidRPr="007B0D6B">
              <w:rPr>
                <w:b/>
                <w:sz w:val="24"/>
                <w:szCs w:val="24"/>
              </w:rPr>
              <w:t>brown@bilgi.edu.tr</w:t>
            </w:r>
          </w:p>
        </w:tc>
      </w:tr>
      <w:tr w:rsidR="003D4188" w:rsidTr="000A2946">
        <w:trPr>
          <w:trHeight w:val="620"/>
        </w:trPr>
        <w:tc>
          <w:tcPr>
            <w:tcW w:w="4031" w:type="dxa"/>
            <w:vAlign w:val="center"/>
          </w:tcPr>
          <w:p w:rsidR="003D4188" w:rsidRDefault="003D4188" w:rsidP="000A2946">
            <w:pPr>
              <w:jc w:val="center"/>
            </w:pPr>
          </w:p>
          <w:p w:rsidR="003D4188" w:rsidRPr="003D4188" w:rsidRDefault="008E7F64" w:rsidP="000A29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Tue</w:t>
            </w:r>
            <w:r w:rsidR="003D4188" w:rsidRPr="003D4188">
              <w:rPr>
                <w:b/>
                <w:sz w:val="28"/>
                <w:szCs w:val="28"/>
              </w:rPr>
              <w:t>sdays</w:t>
            </w:r>
            <w:r w:rsidR="003D4188">
              <w:rPr>
                <w:b/>
                <w:sz w:val="28"/>
                <w:szCs w:val="28"/>
              </w:rPr>
              <w:t xml:space="preserve">   18:00 - 21:00</w:t>
            </w:r>
          </w:p>
          <w:p w:rsidR="003D4188" w:rsidRDefault="003D4188" w:rsidP="000A2946">
            <w:pPr>
              <w:jc w:val="center"/>
            </w:pPr>
          </w:p>
        </w:tc>
        <w:tc>
          <w:tcPr>
            <w:tcW w:w="2467" w:type="dxa"/>
            <w:vAlign w:val="center"/>
          </w:tcPr>
          <w:p w:rsidR="003D4188" w:rsidRPr="003D4188" w:rsidRDefault="003D4188" w:rsidP="000A29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Room: </w:t>
            </w:r>
            <w:r w:rsidRPr="003D4188">
              <w:rPr>
                <w:b/>
                <w:sz w:val="28"/>
                <w:szCs w:val="28"/>
              </w:rPr>
              <w:t>D</w:t>
            </w:r>
            <w:r>
              <w:rPr>
                <w:b/>
                <w:sz w:val="28"/>
                <w:szCs w:val="28"/>
              </w:rPr>
              <w:t>30</w:t>
            </w:r>
            <w:r w:rsidR="008E7F6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383" w:type="dxa"/>
            <w:vAlign w:val="center"/>
          </w:tcPr>
          <w:p w:rsidR="003D4188" w:rsidRPr="003D4188" w:rsidRDefault="00A10C0A" w:rsidP="000A29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FALL </w:t>
            </w:r>
            <w:r w:rsidR="003D4188">
              <w:rPr>
                <w:b/>
                <w:sz w:val="28"/>
                <w:szCs w:val="28"/>
              </w:rPr>
              <w:t>Term  201</w:t>
            </w:r>
            <w:r>
              <w:rPr>
                <w:b/>
                <w:sz w:val="28"/>
                <w:szCs w:val="28"/>
              </w:rPr>
              <w:t>2</w:t>
            </w:r>
            <w:r w:rsidR="003D4188">
              <w:rPr>
                <w:b/>
                <w:sz w:val="28"/>
                <w:szCs w:val="28"/>
              </w:rPr>
              <w:t>/201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3D4188" w:rsidRPr="00EC19EA" w:rsidRDefault="004D343F">
      <w:pPr>
        <w:rPr>
          <w:b/>
          <w:sz w:val="24"/>
          <w:szCs w:val="24"/>
        </w:rPr>
      </w:pPr>
      <w:r w:rsidRPr="00EC19EA">
        <w:rPr>
          <w:b/>
          <w:sz w:val="24"/>
          <w:szCs w:val="24"/>
        </w:rPr>
        <w:t>Course Description</w:t>
      </w:r>
    </w:p>
    <w:p w:rsidR="0038760D" w:rsidRPr="007B0D6B" w:rsidRDefault="004D343F">
      <w:pPr>
        <w:rPr>
          <w:sz w:val="24"/>
          <w:szCs w:val="24"/>
        </w:rPr>
      </w:pPr>
      <w:r w:rsidRPr="007B0D6B">
        <w:rPr>
          <w:sz w:val="24"/>
          <w:szCs w:val="24"/>
        </w:rPr>
        <w:t xml:space="preserve">This course aims to provide law students and lawyers with a familiarity and understanding of legal terminology in English requisite for operation in an international legal environment. The course </w:t>
      </w:r>
      <w:r w:rsidR="0038760D" w:rsidRPr="007B0D6B">
        <w:rPr>
          <w:sz w:val="24"/>
          <w:szCs w:val="24"/>
        </w:rPr>
        <w:t xml:space="preserve">syllabus </w:t>
      </w:r>
      <w:r w:rsidRPr="007B0D6B">
        <w:rPr>
          <w:sz w:val="24"/>
          <w:szCs w:val="24"/>
        </w:rPr>
        <w:t xml:space="preserve">is guided by the </w:t>
      </w:r>
      <w:r w:rsidR="0038760D" w:rsidRPr="007B0D6B">
        <w:rPr>
          <w:sz w:val="24"/>
          <w:szCs w:val="24"/>
        </w:rPr>
        <w:t xml:space="preserve">preparation essentials for the ILEC exam, </w:t>
      </w:r>
      <w:r w:rsidR="0038760D" w:rsidRPr="00B71997">
        <w:rPr>
          <w:sz w:val="24"/>
          <w:szCs w:val="24"/>
        </w:rPr>
        <w:t>but it is not strictly a preparation course</w:t>
      </w:r>
      <w:r w:rsidRPr="00B71997">
        <w:rPr>
          <w:sz w:val="24"/>
          <w:szCs w:val="24"/>
        </w:rPr>
        <w:t xml:space="preserve"> </w:t>
      </w:r>
      <w:r w:rsidR="0038760D" w:rsidRPr="00B71997">
        <w:rPr>
          <w:sz w:val="24"/>
          <w:szCs w:val="24"/>
        </w:rPr>
        <w:t>for this exam</w:t>
      </w:r>
      <w:r w:rsidR="0038760D" w:rsidRPr="007B0D6B">
        <w:rPr>
          <w:sz w:val="24"/>
          <w:szCs w:val="24"/>
        </w:rPr>
        <w:t xml:space="preserve">. Students will utilize the </w:t>
      </w:r>
      <w:r w:rsidR="0038760D" w:rsidRPr="007B0D6B">
        <w:rPr>
          <w:sz w:val="24"/>
          <w:szCs w:val="24"/>
          <w:u w:val="single"/>
        </w:rPr>
        <w:t>International Legal English</w:t>
      </w:r>
      <w:r w:rsidR="0038760D" w:rsidRPr="007B0D6B">
        <w:rPr>
          <w:sz w:val="24"/>
          <w:szCs w:val="24"/>
        </w:rPr>
        <w:t xml:space="preserve"> textbook written by Cambridge University Press.</w:t>
      </w:r>
      <w:r w:rsidR="005A56F5" w:rsidRPr="005A56F5">
        <w:rPr>
          <w:sz w:val="24"/>
          <w:szCs w:val="24"/>
        </w:rPr>
        <w:t xml:space="preserve"> </w:t>
      </w:r>
      <w:r w:rsidR="005A56F5">
        <w:rPr>
          <w:sz w:val="24"/>
          <w:szCs w:val="24"/>
        </w:rPr>
        <w:t>It uses select chapters in the coursebook but does not attempt to cover the whole book in 14 weeks.</w:t>
      </w:r>
      <w:r w:rsidR="0038760D" w:rsidRPr="007B0D6B">
        <w:rPr>
          <w:sz w:val="24"/>
          <w:szCs w:val="24"/>
        </w:rPr>
        <w:t xml:space="preserve"> Students will also utilize several online resources both affiliated and non-affiliated with the textbook. (listed below)</w:t>
      </w:r>
    </w:p>
    <w:p w:rsidR="002A1D4D" w:rsidRPr="00EC19EA" w:rsidRDefault="0038760D">
      <w:pPr>
        <w:rPr>
          <w:b/>
          <w:sz w:val="24"/>
          <w:szCs w:val="24"/>
        </w:rPr>
      </w:pPr>
      <w:r w:rsidRPr="00EC19EA">
        <w:rPr>
          <w:b/>
          <w:sz w:val="24"/>
          <w:szCs w:val="24"/>
        </w:rPr>
        <w:t xml:space="preserve">Materials: </w:t>
      </w:r>
      <w:r w:rsidR="00EB5BC9" w:rsidRPr="00EC19EA">
        <w:rPr>
          <w:b/>
          <w:sz w:val="24"/>
          <w:szCs w:val="24"/>
        </w:rPr>
        <w:tab/>
      </w:r>
    </w:p>
    <w:p w:rsidR="002A1D4D" w:rsidRPr="007B0D6B" w:rsidRDefault="002A1D4D" w:rsidP="002A1D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0D6B">
        <w:rPr>
          <w:sz w:val="24"/>
          <w:szCs w:val="24"/>
          <w:u w:val="single"/>
        </w:rPr>
        <w:t>International Legal English Coursebook</w:t>
      </w:r>
      <w:r w:rsidRPr="007B0D6B">
        <w:rPr>
          <w:sz w:val="24"/>
          <w:szCs w:val="24"/>
        </w:rPr>
        <w:t>, Cambridge University Press  (available at the Bilgi bookstore in Dolapdere)</w:t>
      </w:r>
    </w:p>
    <w:p w:rsidR="00EB5BC9" w:rsidRPr="007B0D6B" w:rsidRDefault="007B0D6B" w:rsidP="00EB5BC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0D6B">
        <w:rPr>
          <w:sz w:val="24"/>
          <w:szCs w:val="24"/>
        </w:rPr>
        <w:t xml:space="preserve">Writing </w:t>
      </w:r>
      <w:r w:rsidR="00EB5BC9" w:rsidRPr="007B0D6B">
        <w:rPr>
          <w:sz w:val="24"/>
          <w:szCs w:val="24"/>
        </w:rPr>
        <w:t>Notebook</w:t>
      </w:r>
      <w:r w:rsidR="0038760D" w:rsidRPr="007B0D6B">
        <w:rPr>
          <w:sz w:val="24"/>
          <w:szCs w:val="24"/>
        </w:rPr>
        <w:t xml:space="preserve"> </w:t>
      </w:r>
    </w:p>
    <w:p w:rsidR="00EB5BC9" w:rsidRPr="007B0D6B" w:rsidRDefault="00EB5BC9" w:rsidP="00EB5BC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0D6B">
        <w:rPr>
          <w:sz w:val="24"/>
          <w:szCs w:val="24"/>
        </w:rPr>
        <w:t>F</w:t>
      </w:r>
      <w:r w:rsidR="007B0D6B" w:rsidRPr="007B0D6B">
        <w:rPr>
          <w:sz w:val="24"/>
          <w:szCs w:val="24"/>
        </w:rPr>
        <w:t>older</w:t>
      </w:r>
      <w:r w:rsidR="0038760D" w:rsidRPr="007B0D6B">
        <w:rPr>
          <w:sz w:val="24"/>
          <w:szCs w:val="24"/>
        </w:rPr>
        <w:t xml:space="preserve"> for organization of </w:t>
      </w:r>
      <w:r w:rsidRPr="007B0D6B">
        <w:rPr>
          <w:sz w:val="24"/>
          <w:szCs w:val="24"/>
        </w:rPr>
        <w:t xml:space="preserve">writing and research materials </w:t>
      </w:r>
      <w:bookmarkStart w:id="0" w:name="_GoBack"/>
      <w:bookmarkEnd w:id="0"/>
    </w:p>
    <w:p w:rsidR="0038760D" w:rsidRPr="007B0D6B" w:rsidRDefault="00EB5BC9" w:rsidP="00EB5BC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0D6B">
        <w:rPr>
          <w:sz w:val="24"/>
          <w:szCs w:val="24"/>
        </w:rPr>
        <w:t>Legal Dictionary (English/English or English/Turkish) (Suggestions</w:t>
      </w:r>
      <w:r w:rsidR="002C528F" w:rsidRPr="007B0D6B">
        <w:rPr>
          <w:sz w:val="24"/>
          <w:szCs w:val="24"/>
        </w:rPr>
        <w:t xml:space="preserve">: </w:t>
      </w:r>
      <w:r w:rsidR="007B0D6B" w:rsidRPr="007B0D6B">
        <w:rPr>
          <w:sz w:val="24"/>
          <w:szCs w:val="24"/>
        </w:rPr>
        <w:t>“Black’s Legal Dictionary”)</w:t>
      </w:r>
    </w:p>
    <w:p w:rsidR="006B1A9A" w:rsidRDefault="006B1A9A" w:rsidP="004918E7">
      <w:pPr>
        <w:pStyle w:val="ListParagraph"/>
        <w:ind w:left="762"/>
        <w:rPr>
          <w:b/>
          <w:sz w:val="24"/>
          <w:szCs w:val="24"/>
        </w:rPr>
      </w:pPr>
    </w:p>
    <w:p w:rsidR="004F1DD6" w:rsidRPr="00EC19EA" w:rsidRDefault="004918E7" w:rsidP="004918E7">
      <w:pPr>
        <w:pStyle w:val="ListParagraph"/>
        <w:ind w:left="0"/>
        <w:rPr>
          <w:b/>
          <w:sz w:val="24"/>
          <w:szCs w:val="24"/>
        </w:rPr>
      </w:pPr>
      <w:r w:rsidRPr="00EC19EA">
        <w:rPr>
          <w:b/>
          <w:sz w:val="24"/>
          <w:szCs w:val="24"/>
        </w:rPr>
        <w:t>Online Resources:</w:t>
      </w:r>
    </w:p>
    <w:p w:rsidR="007B0D6B" w:rsidRPr="007B0D6B" w:rsidRDefault="007B0D6B" w:rsidP="007B0D6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B0D6B">
        <w:rPr>
          <w:sz w:val="24"/>
          <w:szCs w:val="24"/>
        </w:rPr>
        <w:t>Vocabulary Affiliated with the Textbook – [</w:t>
      </w:r>
      <w:hyperlink r:id="rId7" w:history="1">
        <w:r w:rsidRPr="007B0D6B">
          <w:rPr>
            <w:rStyle w:val="Hyperlink"/>
            <w:sz w:val="24"/>
            <w:szCs w:val="24"/>
          </w:rPr>
          <w:t>http://cdextras.cambridge.org/VocabTrainer/intlegalenglish/index.htm</w:t>
        </w:r>
      </w:hyperlink>
      <w:r w:rsidRPr="007B0D6B">
        <w:rPr>
          <w:sz w:val="24"/>
          <w:szCs w:val="24"/>
        </w:rPr>
        <w:t xml:space="preserve">] </w:t>
      </w:r>
    </w:p>
    <w:p w:rsidR="004F1DD6" w:rsidRPr="007B0D6B" w:rsidRDefault="004F1DD6" w:rsidP="004918E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B0D6B">
        <w:rPr>
          <w:sz w:val="24"/>
          <w:szCs w:val="24"/>
        </w:rPr>
        <w:t>TransLegal website: [</w:t>
      </w:r>
      <w:hyperlink r:id="rId8" w:history="1">
        <w:r w:rsidRPr="007B0D6B">
          <w:rPr>
            <w:rStyle w:val="Hyperlink"/>
            <w:sz w:val="24"/>
            <w:szCs w:val="24"/>
          </w:rPr>
          <w:t>http://www.translegal.com</w:t>
        </w:r>
      </w:hyperlink>
      <w:r w:rsidRPr="007B0D6B">
        <w:rPr>
          <w:sz w:val="24"/>
          <w:szCs w:val="24"/>
        </w:rPr>
        <w:t>]</w:t>
      </w:r>
    </w:p>
    <w:p w:rsidR="004918E7" w:rsidRPr="007B0D6B" w:rsidRDefault="004918E7" w:rsidP="004918E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B0D6B">
        <w:rPr>
          <w:sz w:val="24"/>
          <w:szCs w:val="24"/>
        </w:rPr>
        <w:t>Information on the ILEC exam and practice tests –  [</w:t>
      </w:r>
      <w:hyperlink r:id="rId9" w:history="1">
        <w:r w:rsidRPr="007B0D6B">
          <w:rPr>
            <w:rStyle w:val="Hyperlink"/>
            <w:sz w:val="24"/>
            <w:szCs w:val="24"/>
          </w:rPr>
          <w:t>http://www.legalenglishtest.org</w:t>
        </w:r>
      </w:hyperlink>
      <w:r w:rsidRPr="007B0D6B">
        <w:rPr>
          <w:sz w:val="24"/>
          <w:szCs w:val="24"/>
        </w:rPr>
        <w:t>]</w:t>
      </w:r>
    </w:p>
    <w:p w:rsidR="004918E7" w:rsidRPr="007B0D6B" w:rsidRDefault="004918E7" w:rsidP="004918E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B0D6B">
        <w:rPr>
          <w:sz w:val="24"/>
          <w:szCs w:val="24"/>
        </w:rPr>
        <w:t>American Bar Association bLAWg Directory – [</w:t>
      </w:r>
      <w:hyperlink r:id="rId10" w:history="1">
        <w:r w:rsidRPr="007B0D6B">
          <w:rPr>
            <w:rStyle w:val="Hyperlink"/>
            <w:sz w:val="24"/>
            <w:szCs w:val="24"/>
          </w:rPr>
          <w:t>http://www.abajournal.com/blawgs</w:t>
        </w:r>
      </w:hyperlink>
      <w:r w:rsidRPr="007B0D6B">
        <w:rPr>
          <w:sz w:val="24"/>
          <w:szCs w:val="24"/>
        </w:rPr>
        <w:t>]</w:t>
      </w:r>
    </w:p>
    <w:p w:rsidR="004918E7" w:rsidRPr="007B0D6B" w:rsidRDefault="004918E7" w:rsidP="004918E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B0D6B">
        <w:rPr>
          <w:sz w:val="24"/>
          <w:szCs w:val="24"/>
        </w:rPr>
        <w:t>Legal Blogs</w:t>
      </w:r>
      <w:r w:rsidR="004F1DD6" w:rsidRPr="007B0D6B">
        <w:rPr>
          <w:sz w:val="24"/>
          <w:szCs w:val="24"/>
        </w:rPr>
        <w:t xml:space="preserve"> and Websites</w:t>
      </w:r>
      <w:r w:rsidRPr="007B0D6B">
        <w:rPr>
          <w:sz w:val="24"/>
          <w:szCs w:val="24"/>
        </w:rPr>
        <w:t>:</w:t>
      </w:r>
    </w:p>
    <w:p w:rsidR="004F1DD6" w:rsidRPr="007B0D6B" w:rsidRDefault="004F1DD6" w:rsidP="004918E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B0D6B">
        <w:rPr>
          <w:sz w:val="24"/>
          <w:szCs w:val="24"/>
        </w:rPr>
        <w:t>Directory:  [</w:t>
      </w:r>
      <w:hyperlink r:id="rId11" w:history="1">
        <w:r w:rsidRPr="007B0D6B">
          <w:rPr>
            <w:rStyle w:val="Hyperlink"/>
            <w:sz w:val="24"/>
            <w:szCs w:val="24"/>
          </w:rPr>
          <w:t>http://legalblogs.findlaw.com</w:t>
        </w:r>
      </w:hyperlink>
      <w:r w:rsidRPr="007B0D6B">
        <w:rPr>
          <w:sz w:val="24"/>
          <w:szCs w:val="24"/>
        </w:rPr>
        <w:t>]</w:t>
      </w:r>
    </w:p>
    <w:p w:rsidR="004F1DD6" w:rsidRPr="007B0D6B" w:rsidRDefault="004F1DD6" w:rsidP="004918E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B0D6B">
        <w:rPr>
          <w:sz w:val="24"/>
          <w:szCs w:val="24"/>
        </w:rPr>
        <w:t>U.S. Law: [</w:t>
      </w:r>
      <w:hyperlink r:id="rId12" w:history="1">
        <w:r w:rsidRPr="007B0D6B">
          <w:rPr>
            <w:rStyle w:val="Hyperlink"/>
            <w:sz w:val="24"/>
            <w:szCs w:val="24"/>
          </w:rPr>
          <w:t>http://www.law.com/jsp/nlj/index.jsp</w:t>
        </w:r>
      </w:hyperlink>
      <w:r w:rsidRPr="007B0D6B">
        <w:rPr>
          <w:sz w:val="24"/>
          <w:szCs w:val="24"/>
        </w:rPr>
        <w:t>]</w:t>
      </w:r>
    </w:p>
    <w:p w:rsidR="004F1DD6" w:rsidRPr="007B0D6B" w:rsidRDefault="004F1DD6" w:rsidP="004918E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B0D6B">
        <w:rPr>
          <w:sz w:val="24"/>
          <w:szCs w:val="24"/>
        </w:rPr>
        <w:t>European Law: [</w:t>
      </w:r>
      <w:hyperlink r:id="rId13" w:history="1">
        <w:r w:rsidRPr="007B0D6B">
          <w:rPr>
            <w:rStyle w:val="Hyperlink"/>
            <w:sz w:val="24"/>
            <w:szCs w:val="24"/>
          </w:rPr>
          <w:t>http://ec.europa.eu/eu_law/index_en.htm</w:t>
        </w:r>
      </w:hyperlink>
      <w:r w:rsidRPr="007B0D6B">
        <w:rPr>
          <w:sz w:val="24"/>
          <w:szCs w:val="24"/>
        </w:rPr>
        <w:t>]</w:t>
      </w:r>
    </w:p>
    <w:p w:rsidR="00251C62" w:rsidRDefault="002A1D4D" w:rsidP="004918E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B0D6B">
        <w:rPr>
          <w:sz w:val="24"/>
          <w:szCs w:val="24"/>
        </w:rPr>
        <w:t>Podcasts</w:t>
      </w:r>
      <w:r w:rsidR="00251C62" w:rsidRPr="007B0D6B">
        <w:rPr>
          <w:sz w:val="24"/>
          <w:szCs w:val="24"/>
        </w:rPr>
        <w:t xml:space="preserve"> with transcripts (listening practice): [</w:t>
      </w:r>
      <w:hyperlink r:id="rId14" w:history="1">
        <w:r w:rsidR="00251C62" w:rsidRPr="007B0D6B">
          <w:rPr>
            <w:rStyle w:val="Hyperlink"/>
            <w:sz w:val="24"/>
            <w:szCs w:val="24"/>
          </w:rPr>
          <w:t>http://www.oyez.com</w:t>
        </w:r>
      </w:hyperlink>
      <w:r w:rsidR="00251C62" w:rsidRPr="007B0D6B">
        <w:rPr>
          <w:sz w:val="24"/>
          <w:szCs w:val="24"/>
        </w:rPr>
        <w:t>]</w:t>
      </w:r>
    </w:p>
    <w:p w:rsidR="007B0D6B" w:rsidRPr="007B0D6B" w:rsidRDefault="007B0D6B" w:rsidP="007B0D6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B0D6B">
        <w:rPr>
          <w:sz w:val="24"/>
          <w:szCs w:val="24"/>
        </w:rPr>
        <w:t>Online Activism: [</w:t>
      </w:r>
      <w:hyperlink r:id="rId15" w:history="1">
        <w:r w:rsidRPr="007B0D6B">
          <w:rPr>
            <w:rStyle w:val="Hyperlink"/>
            <w:sz w:val="24"/>
            <w:szCs w:val="24"/>
          </w:rPr>
          <w:t>http://www.eff.org</w:t>
        </w:r>
      </w:hyperlink>
      <w:r w:rsidRPr="007B0D6B">
        <w:rPr>
          <w:sz w:val="24"/>
          <w:szCs w:val="24"/>
        </w:rPr>
        <w:t>]</w:t>
      </w:r>
    </w:p>
    <w:p w:rsidR="007B0D6B" w:rsidRPr="007B0D6B" w:rsidRDefault="007B0D6B" w:rsidP="007B0D6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B0D6B">
        <w:rPr>
          <w:sz w:val="24"/>
          <w:szCs w:val="24"/>
        </w:rPr>
        <w:t>International Policy: [</w:t>
      </w:r>
      <w:hyperlink r:id="rId16" w:history="1">
        <w:r w:rsidRPr="007B0D6B">
          <w:rPr>
            <w:rStyle w:val="Hyperlink"/>
            <w:sz w:val="24"/>
            <w:szCs w:val="24"/>
          </w:rPr>
          <w:t>http://www.foreignpolicy.com</w:t>
        </w:r>
      </w:hyperlink>
      <w:r w:rsidRPr="007B0D6B">
        <w:rPr>
          <w:sz w:val="24"/>
          <w:szCs w:val="24"/>
        </w:rPr>
        <w:t>]</w:t>
      </w:r>
    </w:p>
    <w:p w:rsidR="00873E04" w:rsidRDefault="00873E04" w:rsidP="004918E7">
      <w:pPr>
        <w:pStyle w:val="ListParagraph"/>
        <w:ind w:left="0"/>
        <w:rPr>
          <w:b/>
          <w:sz w:val="28"/>
          <w:szCs w:val="28"/>
        </w:rPr>
      </w:pPr>
    </w:p>
    <w:p w:rsidR="002A1D4D" w:rsidRPr="002A1D4D" w:rsidRDefault="002A1D4D" w:rsidP="004918E7">
      <w:pPr>
        <w:pStyle w:val="ListParagraph"/>
        <w:ind w:left="0"/>
        <w:rPr>
          <w:b/>
          <w:sz w:val="28"/>
          <w:szCs w:val="28"/>
        </w:rPr>
      </w:pPr>
      <w:r w:rsidRPr="002A1D4D">
        <w:rPr>
          <w:b/>
          <w:sz w:val="28"/>
          <w:szCs w:val="28"/>
        </w:rPr>
        <w:t>Attendance:</w:t>
      </w:r>
    </w:p>
    <w:p w:rsidR="002A1D4D" w:rsidRDefault="002A1D4D" w:rsidP="004918E7">
      <w:pPr>
        <w:pStyle w:val="ListParagraph"/>
        <w:ind w:left="0"/>
        <w:rPr>
          <w:b/>
          <w:sz w:val="24"/>
          <w:szCs w:val="24"/>
        </w:rPr>
      </w:pPr>
    </w:p>
    <w:p w:rsidR="002A1D4D" w:rsidRDefault="002A1D4D" w:rsidP="004918E7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Students are expected to attend all classes on time. According to YOK regulation</w:t>
      </w:r>
      <w:r w:rsidR="00CE0DA0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, at least 70% attendance i</w:t>
      </w:r>
      <w:r w:rsidR="00CE0DA0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mandatory. </w:t>
      </w:r>
    </w:p>
    <w:p w:rsidR="002A1D4D" w:rsidRDefault="002A1D4D" w:rsidP="004918E7">
      <w:pPr>
        <w:pStyle w:val="ListParagraph"/>
        <w:ind w:left="0"/>
        <w:rPr>
          <w:b/>
          <w:sz w:val="24"/>
          <w:szCs w:val="24"/>
        </w:rPr>
      </w:pPr>
    </w:p>
    <w:p w:rsidR="00650FF2" w:rsidRDefault="00650FF2" w:rsidP="004918E7">
      <w:pPr>
        <w:pStyle w:val="ListParagraph"/>
        <w:ind w:left="0"/>
        <w:rPr>
          <w:b/>
          <w:sz w:val="24"/>
          <w:szCs w:val="24"/>
        </w:rPr>
      </w:pPr>
    </w:p>
    <w:p w:rsidR="002A1D4D" w:rsidRPr="002A1D4D" w:rsidRDefault="002A1D4D" w:rsidP="004918E7">
      <w:pPr>
        <w:pStyle w:val="ListParagraph"/>
        <w:ind w:left="0"/>
        <w:rPr>
          <w:b/>
          <w:sz w:val="28"/>
          <w:szCs w:val="28"/>
        </w:rPr>
      </w:pPr>
      <w:r w:rsidRPr="002A1D4D">
        <w:rPr>
          <w:b/>
          <w:sz w:val="28"/>
          <w:szCs w:val="28"/>
        </w:rPr>
        <w:lastRenderedPageBreak/>
        <w:t>Evaluation:</w:t>
      </w:r>
    </w:p>
    <w:p w:rsidR="002A1D4D" w:rsidRDefault="002A1D4D" w:rsidP="004918E7">
      <w:pPr>
        <w:pStyle w:val="ListParagraph"/>
        <w:ind w:left="0"/>
        <w:rPr>
          <w:b/>
          <w:sz w:val="24"/>
          <w:szCs w:val="24"/>
        </w:rPr>
      </w:pPr>
    </w:p>
    <w:p w:rsidR="002A1D4D" w:rsidRDefault="00A10C0A" w:rsidP="004918E7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5B02F8">
        <w:rPr>
          <w:b/>
          <w:sz w:val="24"/>
          <w:szCs w:val="24"/>
        </w:rPr>
        <w:t>4</w:t>
      </w:r>
      <w:r w:rsidR="002A1D4D">
        <w:rPr>
          <w:b/>
          <w:sz w:val="24"/>
          <w:szCs w:val="24"/>
        </w:rPr>
        <w:t>%    :    Attendance and Participation</w:t>
      </w:r>
    </w:p>
    <w:p w:rsidR="002A1D4D" w:rsidRDefault="002A1D4D" w:rsidP="004918E7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B02F8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%   </w:t>
      </w:r>
      <w:r w:rsidR="00A10C0A">
        <w:rPr>
          <w:b/>
          <w:sz w:val="24"/>
          <w:szCs w:val="24"/>
        </w:rPr>
        <w:t xml:space="preserve"> :    Assignments:  In-class work, </w:t>
      </w:r>
      <w:r>
        <w:rPr>
          <w:b/>
          <w:sz w:val="24"/>
          <w:szCs w:val="24"/>
        </w:rPr>
        <w:t>Homework</w:t>
      </w:r>
      <w:r w:rsidR="00A10C0A">
        <w:rPr>
          <w:b/>
          <w:sz w:val="24"/>
          <w:szCs w:val="24"/>
        </w:rPr>
        <w:t>, Presentation (Equal weight is placed on each aspect of assignments)</w:t>
      </w:r>
    </w:p>
    <w:p w:rsidR="007B0D6B" w:rsidRDefault="007B0D6B" w:rsidP="004918E7">
      <w:pPr>
        <w:pStyle w:val="ListParagraph"/>
        <w:ind w:left="0"/>
        <w:rPr>
          <w:b/>
          <w:sz w:val="24"/>
          <w:szCs w:val="24"/>
        </w:rPr>
      </w:pPr>
    </w:p>
    <w:p w:rsidR="002A1D4D" w:rsidRPr="00F76E05" w:rsidRDefault="002A1D4D" w:rsidP="004918E7">
      <w:pPr>
        <w:pStyle w:val="ListParagraph"/>
        <w:ind w:left="0"/>
        <w:rPr>
          <w:b/>
          <w:sz w:val="32"/>
          <w:szCs w:val="28"/>
        </w:rPr>
      </w:pPr>
      <w:r w:rsidRPr="00F76E05">
        <w:rPr>
          <w:b/>
          <w:sz w:val="32"/>
          <w:szCs w:val="28"/>
        </w:rPr>
        <w:t>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656"/>
        <w:gridCol w:w="3192"/>
      </w:tblGrid>
      <w:tr w:rsidR="002A1D4D" w:rsidTr="00F76E05">
        <w:tc>
          <w:tcPr>
            <w:tcW w:w="1728" w:type="dxa"/>
            <w:shd w:val="pct12" w:color="auto" w:fill="auto"/>
          </w:tcPr>
          <w:p w:rsidR="002A1D4D" w:rsidRDefault="002A1D4D" w:rsidP="004918E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</w:t>
            </w:r>
            <w:r w:rsidR="005C2900">
              <w:rPr>
                <w:b/>
                <w:sz w:val="24"/>
                <w:szCs w:val="24"/>
              </w:rPr>
              <w:t xml:space="preserve"> / Date </w:t>
            </w:r>
          </w:p>
        </w:tc>
        <w:tc>
          <w:tcPr>
            <w:tcW w:w="4656" w:type="dxa"/>
            <w:shd w:val="pct12" w:color="auto" w:fill="auto"/>
          </w:tcPr>
          <w:p w:rsidR="002A1D4D" w:rsidRDefault="002A1D4D" w:rsidP="004918E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3192" w:type="dxa"/>
            <w:shd w:val="pct12" w:color="auto" w:fill="auto"/>
          </w:tcPr>
          <w:p w:rsidR="002A1D4D" w:rsidRDefault="002A1D4D" w:rsidP="004918E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Assignment</w:t>
            </w:r>
          </w:p>
        </w:tc>
      </w:tr>
      <w:tr w:rsidR="002A1D4D" w:rsidTr="00CE19D4">
        <w:tc>
          <w:tcPr>
            <w:tcW w:w="1728" w:type="dxa"/>
          </w:tcPr>
          <w:p w:rsidR="002A1D4D" w:rsidRDefault="002A1D4D" w:rsidP="008E7F6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  </w:t>
            </w:r>
            <w:r w:rsidR="005C2900">
              <w:rPr>
                <w:b/>
                <w:sz w:val="24"/>
                <w:szCs w:val="24"/>
              </w:rPr>
              <w:t xml:space="preserve">/  </w:t>
            </w:r>
            <w:r w:rsidR="00A10C0A">
              <w:rPr>
                <w:b/>
                <w:sz w:val="24"/>
                <w:szCs w:val="24"/>
              </w:rPr>
              <w:t>Sept</w:t>
            </w:r>
            <w:r w:rsidR="00CE19D4">
              <w:rPr>
                <w:b/>
                <w:sz w:val="24"/>
                <w:szCs w:val="24"/>
              </w:rPr>
              <w:t xml:space="preserve">. </w:t>
            </w:r>
            <w:r w:rsidR="00B1533A">
              <w:rPr>
                <w:b/>
                <w:sz w:val="24"/>
                <w:szCs w:val="24"/>
              </w:rPr>
              <w:t>2</w:t>
            </w:r>
            <w:r w:rsidR="008E7F6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656" w:type="dxa"/>
          </w:tcPr>
          <w:p w:rsidR="002A1D4D" w:rsidRPr="007B0D6B" w:rsidRDefault="00CE19D4" w:rsidP="004918E7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Introduction</w:t>
            </w:r>
          </w:p>
        </w:tc>
        <w:tc>
          <w:tcPr>
            <w:tcW w:w="3192" w:type="dxa"/>
          </w:tcPr>
          <w:p w:rsidR="002A1D4D" w:rsidRPr="007B0D6B" w:rsidRDefault="00CE19D4" w:rsidP="004918E7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Diagnostic Writing/Speaking</w:t>
            </w:r>
          </w:p>
        </w:tc>
      </w:tr>
      <w:tr w:rsidR="002A1D4D" w:rsidTr="00CE19D4">
        <w:tc>
          <w:tcPr>
            <w:tcW w:w="1728" w:type="dxa"/>
          </w:tcPr>
          <w:p w:rsidR="002A1D4D" w:rsidRDefault="002A1D4D" w:rsidP="008E7F6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E19D4">
              <w:rPr>
                <w:b/>
                <w:sz w:val="24"/>
                <w:szCs w:val="24"/>
              </w:rPr>
              <w:t xml:space="preserve">   </w:t>
            </w:r>
            <w:r w:rsidR="005C2900">
              <w:rPr>
                <w:b/>
                <w:sz w:val="24"/>
                <w:szCs w:val="24"/>
              </w:rPr>
              <w:t xml:space="preserve">/  </w:t>
            </w:r>
            <w:r w:rsidR="00A10C0A">
              <w:rPr>
                <w:b/>
                <w:sz w:val="24"/>
                <w:szCs w:val="24"/>
              </w:rPr>
              <w:t>Oct.</w:t>
            </w:r>
            <w:r w:rsidR="008E7F6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656" w:type="dxa"/>
          </w:tcPr>
          <w:p w:rsidR="002A1D4D" w:rsidRPr="007B0D6B" w:rsidRDefault="00CE19D4" w:rsidP="004918E7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Unit 1 The Practice of Law</w:t>
            </w:r>
            <w:r w:rsidR="00B71997">
              <w:rPr>
                <w:sz w:val="24"/>
                <w:szCs w:val="24"/>
              </w:rPr>
              <w:t xml:space="preserve"> (Part 1)</w:t>
            </w:r>
          </w:p>
        </w:tc>
        <w:tc>
          <w:tcPr>
            <w:tcW w:w="3192" w:type="dxa"/>
          </w:tcPr>
          <w:p w:rsidR="002A1D4D" w:rsidRPr="007B0D6B" w:rsidRDefault="0087083C" w:rsidP="004918E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Key terms</w:t>
            </w:r>
          </w:p>
        </w:tc>
      </w:tr>
      <w:tr w:rsidR="002A1D4D" w:rsidTr="00CE19D4">
        <w:tc>
          <w:tcPr>
            <w:tcW w:w="1728" w:type="dxa"/>
          </w:tcPr>
          <w:p w:rsidR="002A1D4D" w:rsidRDefault="002A1D4D" w:rsidP="008E7F6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CE19D4">
              <w:rPr>
                <w:b/>
                <w:sz w:val="24"/>
                <w:szCs w:val="24"/>
              </w:rPr>
              <w:t xml:space="preserve">   </w:t>
            </w:r>
            <w:r w:rsidR="005C2900">
              <w:rPr>
                <w:b/>
                <w:sz w:val="24"/>
                <w:szCs w:val="24"/>
              </w:rPr>
              <w:t xml:space="preserve">/  </w:t>
            </w:r>
            <w:r w:rsidR="008E7F64">
              <w:rPr>
                <w:b/>
                <w:sz w:val="24"/>
                <w:szCs w:val="24"/>
              </w:rPr>
              <w:t>Oct.</w:t>
            </w:r>
            <w:r w:rsidR="00B1533A">
              <w:rPr>
                <w:b/>
                <w:sz w:val="24"/>
                <w:szCs w:val="24"/>
              </w:rPr>
              <w:t xml:space="preserve"> </w:t>
            </w:r>
            <w:r w:rsidR="008E7F64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656" w:type="dxa"/>
          </w:tcPr>
          <w:p w:rsidR="002A1D4D" w:rsidRPr="007B0D6B" w:rsidRDefault="00CE19D4" w:rsidP="00CE19D4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Un</w:t>
            </w:r>
            <w:r w:rsidR="00B71997">
              <w:rPr>
                <w:sz w:val="24"/>
                <w:szCs w:val="24"/>
              </w:rPr>
              <w:t>it 1 The Practice of Law (Part 2</w:t>
            </w:r>
            <w:r w:rsidRPr="007B0D6B">
              <w:rPr>
                <w:sz w:val="24"/>
                <w:szCs w:val="24"/>
              </w:rPr>
              <w:t>)</w:t>
            </w:r>
          </w:p>
        </w:tc>
        <w:tc>
          <w:tcPr>
            <w:tcW w:w="3192" w:type="dxa"/>
          </w:tcPr>
          <w:p w:rsidR="002A1D4D" w:rsidRPr="007B0D6B" w:rsidRDefault="00B71997" w:rsidP="000A05B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000DEB" w:rsidRPr="007B0D6B">
              <w:rPr>
                <w:sz w:val="24"/>
                <w:szCs w:val="24"/>
              </w:rPr>
              <w:t>he Turkish System</w:t>
            </w:r>
            <w:r>
              <w:rPr>
                <w:sz w:val="24"/>
                <w:szCs w:val="24"/>
              </w:rPr>
              <w:t xml:space="preserve"> and Global Context</w:t>
            </w:r>
            <w:r w:rsidR="00000DEB" w:rsidRPr="007B0D6B">
              <w:rPr>
                <w:sz w:val="24"/>
                <w:szCs w:val="24"/>
              </w:rPr>
              <w:t xml:space="preserve"> (Discussion and Writing task)</w:t>
            </w:r>
            <w:r w:rsidR="003C777F">
              <w:rPr>
                <w:sz w:val="24"/>
                <w:szCs w:val="24"/>
              </w:rPr>
              <w:t xml:space="preserve">, </w:t>
            </w:r>
          </w:p>
        </w:tc>
      </w:tr>
      <w:tr w:rsidR="002A1D4D" w:rsidTr="00CE19D4">
        <w:tc>
          <w:tcPr>
            <w:tcW w:w="1728" w:type="dxa"/>
          </w:tcPr>
          <w:p w:rsidR="002A1D4D" w:rsidRDefault="002A1D4D" w:rsidP="008E7F6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CE19D4">
              <w:rPr>
                <w:b/>
                <w:sz w:val="24"/>
                <w:szCs w:val="24"/>
              </w:rPr>
              <w:t xml:space="preserve">   </w:t>
            </w:r>
            <w:r w:rsidR="005C2900">
              <w:rPr>
                <w:b/>
                <w:sz w:val="24"/>
                <w:szCs w:val="24"/>
              </w:rPr>
              <w:t xml:space="preserve">/  </w:t>
            </w:r>
            <w:r w:rsidR="008E7F64">
              <w:rPr>
                <w:b/>
                <w:sz w:val="24"/>
                <w:szCs w:val="24"/>
              </w:rPr>
              <w:t>Oct.</w:t>
            </w:r>
            <w:r w:rsidR="00CE19D4">
              <w:rPr>
                <w:b/>
                <w:sz w:val="24"/>
                <w:szCs w:val="24"/>
              </w:rPr>
              <w:t xml:space="preserve"> </w:t>
            </w:r>
            <w:r w:rsidR="00B1533A">
              <w:rPr>
                <w:b/>
                <w:sz w:val="24"/>
                <w:szCs w:val="24"/>
              </w:rPr>
              <w:t>1</w:t>
            </w:r>
            <w:r w:rsidR="008E7F6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656" w:type="dxa"/>
          </w:tcPr>
          <w:p w:rsidR="002A1D4D" w:rsidRPr="007B0D6B" w:rsidRDefault="00077BE7" w:rsidP="004918E7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Unit 2</w:t>
            </w:r>
            <w:r w:rsidR="00931878" w:rsidRPr="007B0D6B">
              <w:rPr>
                <w:sz w:val="24"/>
                <w:szCs w:val="24"/>
              </w:rPr>
              <w:t xml:space="preserve">  Company Law: Formation/Management</w:t>
            </w:r>
          </w:p>
        </w:tc>
        <w:tc>
          <w:tcPr>
            <w:tcW w:w="3192" w:type="dxa"/>
          </w:tcPr>
          <w:p w:rsidR="002A1D4D" w:rsidRPr="007B0D6B" w:rsidRDefault="003C777F" w:rsidP="003C777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class</w:t>
            </w:r>
            <w:r w:rsidR="000A05B7">
              <w:rPr>
                <w:sz w:val="24"/>
                <w:szCs w:val="24"/>
              </w:rPr>
              <w:t>; writing assignment ”Letter”</w:t>
            </w:r>
          </w:p>
        </w:tc>
      </w:tr>
      <w:tr w:rsidR="002A1D4D" w:rsidTr="00CE19D4">
        <w:tc>
          <w:tcPr>
            <w:tcW w:w="1728" w:type="dxa"/>
          </w:tcPr>
          <w:p w:rsidR="002A1D4D" w:rsidRDefault="002A1D4D" w:rsidP="004918E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CE19D4">
              <w:rPr>
                <w:b/>
                <w:sz w:val="24"/>
                <w:szCs w:val="24"/>
              </w:rPr>
              <w:t xml:space="preserve">   </w:t>
            </w:r>
            <w:r w:rsidR="005C2900">
              <w:rPr>
                <w:b/>
                <w:sz w:val="24"/>
                <w:szCs w:val="24"/>
              </w:rPr>
              <w:t xml:space="preserve">/  </w:t>
            </w:r>
            <w:r w:rsidR="00DA7932">
              <w:rPr>
                <w:b/>
                <w:sz w:val="24"/>
                <w:szCs w:val="24"/>
              </w:rPr>
              <w:t xml:space="preserve"> </w:t>
            </w:r>
            <w:r w:rsidR="008E7F64">
              <w:rPr>
                <w:b/>
                <w:sz w:val="24"/>
                <w:szCs w:val="24"/>
              </w:rPr>
              <w:t>Oct.</w:t>
            </w:r>
            <w:r w:rsidR="00CE19D4">
              <w:rPr>
                <w:b/>
                <w:sz w:val="24"/>
                <w:szCs w:val="24"/>
              </w:rPr>
              <w:t xml:space="preserve"> </w:t>
            </w:r>
            <w:r w:rsidR="008E7F64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656" w:type="dxa"/>
          </w:tcPr>
          <w:p w:rsidR="002A1D4D" w:rsidRPr="007B0D6B" w:rsidRDefault="005C2900" w:rsidP="00931878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Unit 4</w:t>
            </w:r>
            <w:r w:rsidR="00931878" w:rsidRPr="007B0D6B">
              <w:rPr>
                <w:sz w:val="24"/>
                <w:szCs w:val="24"/>
              </w:rPr>
              <w:t xml:space="preserve">  Company Law: </w:t>
            </w:r>
            <w:r w:rsidRPr="007B0D6B">
              <w:rPr>
                <w:sz w:val="24"/>
                <w:szCs w:val="24"/>
              </w:rPr>
              <w:t>Fundamental Changes</w:t>
            </w:r>
          </w:p>
        </w:tc>
        <w:tc>
          <w:tcPr>
            <w:tcW w:w="3192" w:type="dxa"/>
          </w:tcPr>
          <w:p w:rsidR="002A1D4D" w:rsidRPr="007B0D6B" w:rsidRDefault="003C777F" w:rsidP="004918E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class</w:t>
            </w:r>
            <w:r w:rsidR="000A05B7">
              <w:rPr>
                <w:sz w:val="24"/>
                <w:szCs w:val="24"/>
              </w:rPr>
              <w:t xml:space="preserve">; </w:t>
            </w:r>
          </w:p>
        </w:tc>
      </w:tr>
      <w:tr w:rsidR="002A1D4D" w:rsidTr="00CE19D4">
        <w:tc>
          <w:tcPr>
            <w:tcW w:w="1728" w:type="dxa"/>
          </w:tcPr>
          <w:p w:rsidR="002A1D4D" w:rsidRDefault="002A1D4D" w:rsidP="008E7F6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CE19D4">
              <w:rPr>
                <w:b/>
                <w:sz w:val="24"/>
                <w:szCs w:val="24"/>
              </w:rPr>
              <w:t xml:space="preserve">   </w:t>
            </w:r>
            <w:r w:rsidR="005C2900">
              <w:rPr>
                <w:b/>
                <w:sz w:val="24"/>
                <w:szCs w:val="24"/>
              </w:rPr>
              <w:t xml:space="preserve">/  </w:t>
            </w:r>
            <w:r w:rsidR="00DA7932">
              <w:rPr>
                <w:b/>
                <w:sz w:val="24"/>
                <w:szCs w:val="24"/>
              </w:rPr>
              <w:t xml:space="preserve"> </w:t>
            </w:r>
            <w:r w:rsidR="008E7F64">
              <w:rPr>
                <w:b/>
                <w:sz w:val="24"/>
                <w:szCs w:val="24"/>
              </w:rPr>
              <w:t>Oct. 30</w:t>
            </w:r>
          </w:p>
        </w:tc>
        <w:tc>
          <w:tcPr>
            <w:tcW w:w="4656" w:type="dxa"/>
          </w:tcPr>
          <w:p w:rsidR="002A1D4D" w:rsidRPr="007B0D6B" w:rsidRDefault="005C2900" w:rsidP="005C2900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 xml:space="preserve">Case Study </w:t>
            </w:r>
            <w:r w:rsidR="00E433AD">
              <w:rPr>
                <w:sz w:val="24"/>
                <w:szCs w:val="24"/>
              </w:rPr>
              <w:t>1: Company Law</w:t>
            </w:r>
          </w:p>
        </w:tc>
        <w:tc>
          <w:tcPr>
            <w:tcW w:w="3192" w:type="dxa"/>
          </w:tcPr>
          <w:p w:rsidR="002A1D4D" w:rsidRPr="007B0D6B" w:rsidRDefault="003C777F" w:rsidP="004918E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class</w:t>
            </w:r>
            <w:r w:rsidR="000A05B7">
              <w:rPr>
                <w:sz w:val="24"/>
                <w:szCs w:val="24"/>
              </w:rPr>
              <w:t xml:space="preserve">; </w:t>
            </w:r>
          </w:p>
        </w:tc>
      </w:tr>
      <w:tr w:rsidR="002C4BD5" w:rsidTr="00CE19D4">
        <w:tc>
          <w:tcPr>
            <w:tcW w:w="1728" w:type="dxa"/>
          </w:tcPr>
          <w:p w:rsidR="002C4BD5" w:rsidRDefault="002C4BD5" w:rsidP="008E7F6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  /   Nov. 6</w:t>
            </w:r>
          </w:p>
        </w:tc>
        <w:tc>
          <w:tcPr>
            <w:tcW w:w="4656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Unit 8  Employment Law</w:t>
            </w:r>
          </w:p>
        </w:tc>
        <w:tc>
          <w:tcPr>
            <w:tcW w:w="3192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Employment law case</w:t>
            </w:r>
          </w:p>
        </w:tc>
      </w:tr>
      <w:tr w:rsidR="002C4BD5" w:rsidTr="00CE19D4">
        <w:tc>
          <w:tcPr>
            <w:tcW w:w="1728" w:type="dxa"/>
          </w:tcPr>
          <w:p w:rsidR="002C4BD5" w:rsidRDefault="002C4BD5" w:rsidP="008E7F6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  /   Nov. 13</w:t>
            </w:r>
          </w:p>
        </w:tc>
        <w:tc>
          <w:tcPr>
            <w:tcW w:w="4656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Unit 9  Sale of Goods</w:t>
            </w:r>
          </w:p>
        </w:tc>
        <w:tc>
          <w:tcPr>
            <w:tcW w:w="3192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“A case brief”</w:t>
            </w:r>
          </w:p>
        </w:tc>
      </w:tr>
      <w:tr w:rsidR="002C4BD5" w:rsidTr="00CE19D4">
        <w:tc>
          <w:tcPr>
            <w:tcW w:w="1728" w:type="dxa"/>
          </w:tcPr>
          <w:p w:rsidR="002C4BD5" w:rsidRDefault="002C4BD5" w:rsidP="008E7F6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  /   Nov. 20</w:t>
            </w:r>
          </w:p>
        </w:tc>
        <w:tc>
          <w:tcPr>
            <w:tcW w:w="4656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Case Study 2: Contract Law</w:t>
            </w:r>
          </w:p>
        </w:tc>
        <w:tc>
          <w:tcPr>
            <w:tcW w:w="3192" w:type="dxa"/>
          </w:tcPr>
          <w:p w:rsidR="002C4BD5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class;</w:t>
            </w:r>
          </w:p>
        </w:tc>
      </w:tr>
      <w:tr w:rsidR="002C4BD5" w:rsidTr="00CE19D4">
        <w:tc>
          <w:tcPr>
            <w:tcW w:w="1728" w:type="dxa"/>
          </w:tcPr>
          <w:p w:rsidR="002C4BD5" w:rsidRDefault="002C4BD5" w:rsidP="002C4BD5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 /  Nov. 27</w:t>
            </w:r>
          </w:p>
        </w:tc>
        <w:tc>
          <w:tcPr>
            <w:tcW w:w="4656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 xml:space="preserve">Unit 11  Intellectual Property </w:t>
            </w:r>
          </w:p>
        </w:tc>
        <w:tc>
          <w:tcPr>
            <w:tcW w:w="3192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Focus</w:t>
            </w:r>
          </w:p>
        </w:tc>
      </w:tr>
      <w:tr w:rsidR="002C4BD5" w:rsidTr="00CE19D4">
        <w:tc>
          <w:tcPr>
            <w:tcW w:w="1728" w:type="dxa"/>
          </w:tcPr>
          <w:p w:rsidR="002C4BD5" w:rsidRDefault="002C4BD5" w:rsidP="004918E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  /  Dec. 5</w:t>
            </w:r>
          </w:p>
        </w:tc>
        <w:tc>
          <w:tcPr>
            <w:tcW w:w="4656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Unit 14  Debtor-Creditor</w:t>
            </w:r>
          </w:p>
        </w:tc>
        <w:tc>
          <w:tcPr>
            <w:tcW w:w="3192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Cover Letter</w:t>
            </w:r>
          </w:p>
        </w:tc>
      </w:tr>
      <w:tr w:rsidR="002C4BD5" w:rsidTr="00CE19D4">
        <w:tc>
          <w:tcPr>
            <w:tcW w:w="1728" w:type="dxa"/>
          </w:tcPr>
          <w:p w:rsidR="002C4BD5" w:rsidRDefault="002C4BD5" w:rsidP="002C4BD5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 /  Dec. 12</w:t>
            </w:r>
          </w:p>
        </w:tc>
        <w:tc>
          <w:tcPr>
            <w:tcW w:w="4656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Unit 15  Competition Law</w:t>
            </w:r>
          </w:p>
        </w:tc>
        <w:tc>
          <w:tcPr>
            <w:tcW w:w="3192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Proposal/Informative email</w:t>
            </w:r>
          </w:p>
        </w:tc>
      </w:tr>
      <w:tr w:rsidR="002C4BD5" w:rsidTr="00CE19D4">
        <w:tc>
          <w:tcPr>
            <w:tcW w:w="1728" w:type="dxa"/>
          </w:tcPr>
          <w:p w:rsidR="002C4BD5" w:rsidRDefault="002C4BD5" w:rsidP="004918E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  / Dec. 19</w:t>
            </w:r>
          </w:p>
        </w:tc>
        <w:tc>
          <w:tcPr>
            <w:tcW w:w="4656" w:type="dxa"/>
          </w:tcPr>
          <w:p w:rsidR="002C4BD5" w:rsidRPr="007B0D6B" w:rsidRDefault="002C4BD5" w:rsidP="002C4BD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Presentations </w:t>
            </w:r>
          </w:p>
        </w:tc>
        <w:tc>
          <w:tcPr>
            <w:tcW w:w="3192" w:type="dxa"/>
          </w:tcPr>
          <w:p w:rsidR="002C4BD5" w:rsidRPr="007B0D6B" w:rsidRDefault="002C4BD5" w:rsidP="000A3F0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2C4BD5" w:rsidTr="00CE19D4">
        <w:tc>
          <w:tcPr>
            <w:tcW w:w="1728" w:type="dxa"/>
          </w:tcPr>
          <w:p w:rsidR="002C4BD5" w:rsidRDefault="002C4BD5" w:rsidP="008E7F6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   / Dec. 26</w:t>
            </w:r>
          </w:p>
        </w:tc>
        <w:tc>
          <w:tcPr>
            <w:tcW w:w="4656" w:type="dxa"/>
          </w:tcPr>
          <w:p w:rsidR="002C4BD5" w:rsidRPr="007B0D6B" w:rsidRDefault="002C4BD5" w:rsidP="004918E7">
            <w:pPr>
              <w:pStyle w:val="ListParagraph"/>
              <w:ind w:left="0"/>
              <w:rPr>
                <w:sz w:val="24"/>
                <w:szCs w:val="24"/>
              </w:rPr>
            </w:pPr>
            <w:r w:rsidRPr="007B0D6B">
              <w:rPr>
                <w:sz w:val="24"/>
                <w:szCs w:val="24"/>
              </w:rPr>
              <w:t>Practice Exams</w:t>
            </w:r>
          </w:p>
        </w:tc>
        <w:tc>
          <w:tcPr>
            <w:tcW w:w="3192" w:type="dxa"/>
          </w:tcPr>
          <w:p w:rsidR="002C4BD5" w:rsidRPr="007B0D6B" w:rsidRDefault="002C4BD5" w:rsidP="004918E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8A439D" w:rsidRPr="008A439D" w:rsidRDefault="008A439D" w:rsidP="008A4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439D"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  <w:r w:rsidR="005B02F8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8A439D">
        <w:rPr>
          <w:rFonts w:ascii="Times New Roman" w:eastAsia="Times New Roman" w:hAnsi="Times New Roman" w:cs="Times New Roman"/>
          <w:b/>
          <w:bCs/>
          <w:sz w:val="24"/>
          <w:szCs w:val="24"/>
        </w:rPr>
        <w:t>-201</w:t>
      </w:r>
      <w:r w:rsidR="005B02F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8A43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B02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Graduate Programs </w:t>
      </w:r>
      <w:r w:rsidR="003527C3">
        <w:rPr>
          <w:rFonts w:ascii="Times New Roman" w:eastAsia="Times New Roman" w:hAnsi="Times New Roman" w:cs="Times New Roman"/>
          <w:b/>
          <w:bCs/>
          <w:sz w:val="24"/>
          <w:szCs w:val="24"/>
        </w:rPr>
        <w:t>Academic Calendar</w:t>
      </w:r>
      <w:r w:rsidRPr="008A43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A439D" w:rsidRPr="008A439D" w:rsidRDefault="003527C3" w:rsidP="008A4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Spring Semester</w:t>
      </w:r>
    </w:p>
    <w:tbl>
      <w:tblPr>
        <w:tblW w:w="8373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3"/>
        <w:gridCol w:w="4950"/>
      </w:tblGrid>
      <w:tr w:rsidR="005B02F8" w:rsidRPr="008A439D" w:rsidTr="006B7210">
        <w:trPr>
          <w:trHeight w:val="300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02F8" w:rsidRPr="005B02F8" w:rsidRDefault="005B02F8" w:rsidP="000A3F0C">
            <w:pPr>
              <w:pStyle w:val="Default"/>
              <w:rPr>
                <w:rFonts w:asciiTheme="minorHAnsi" w:hAnsiTheme="minorHAnsi" w:cstheme="minorHAnsi"/>
              </w:rPr>
            </w:pPr>
            <w:r w:rsidRPr="005B02F8">
              <w:rPr>
                <w:rFonts w:asciiTheme="minorHAnsi" w:hAnsiTheme="minorHAnsi" w:cstheme="minorHAnsi"/>
                <w:sz w:val="23"/>
                <w:szCs w:val="23"/>
              </w:rPr>
              <w:t xml:space="preserve">24 September </w:t>
            </w:r>
          </w:p>
        </w:tc>
        <w:tc>
          <w:tcPr>
            <w:tcW w:w="4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02F8" w:rsidRPr="005B02F8" w:rsidRDefault="005B02F8" w:rsidP="000A3F0C">
            <w:pPr>
              <w:pStyle w:val="Default"/>
              <w:rPr>
                <w:rFonts w:asciiTheme="minorHAnsi" w:hAnsiTheme="minorHAnsi" w:cstheme="minorHAnsi"/>
              </w:rPr>
            </w:pPr>
            <w:r w:rsidRPr="005B02F8">
              <w:rPr>
                <w:rFonts w:asciiTheme="minorHAnsi" w:hAnsiTheme="minorHAnsi" w:cstheme="minorHAnsi"/>
                <w:sz w:val="23"/>
                <w:szCs w:val="23"/>
              </w:rPr>
              <w:t>Fall Semester Begins</w:t>
            </w:r>
          </w:p>
        </w:tc>
      </w:tr>
      <w:tr w:rsidR="005B02F8" w:rsidRPr="008A439D" w:rsidTr="00EF7D31">
        <w:trPr>
          <w:trHeight w:val="300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01- 05 October</w:t>
            </w:r>
          </w:p>
        </w:tc>
        <w:tc>
          <w:tcPr>
            <w:tcW w:w="4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eastAsia="Times New Roman" w:cstheme="minorHAnsi"/>
                <w:color w:val="000000"/>
                <w:sz w:val="24"/>
                <w:szCs w:val="24"/>
              </w:rPr>
              <w:t>Add / Drop Period</w:t>
            </w:r>
          </w:p>
        </w:tc>
      </w:tr>
      <w:tr w:rsidR="005B02F8" w:rsidRPr="008A439D" w:rsidTr="00EF7D31">
        <w:trPr>
          <w:trHeight w:val="300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19 October</w:t>
            </w:r>
          </w:p>
        </w:tc>
        <w:tc>
          <w:tcPr>
            <w:tcW w:w="4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Deadline for Internal Transfer Applications</w:t>
            </w:r>
          </w:p>
        </w:tc>
      </w:tr>
      <w:tr w:rsidR="005B02F8" w:rsidRPr="008A439D" w:rsidTr="00EF7D31">
        <w:trPr>
          <w:trHeight w:val="300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24 October</w:t>
            </w:r>
          </w:p>
        </w:tc>
        <w:tc>
          <w:tcPr>
            <w:tcW w:w="4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 xml:space="preserve">Half-day holiday (the day before </w:t>
            </w:r>
            <w:r w:rsidRPr="005B02F8">
              <w:rPr>
                <w:rFonts w:cstheme="minorHAnsi"/>
                <w:i/>
                <w:iCs/>
                <w:sz w:val="23"/>
                <w:szCs w:val="23"/>
              </w:rPr>
              <w:t>Kurban Bayramı</w:t>
            </w:r>
            <w:r w:rsidRPr="005B02F8">
              <w:rPr>
                <w:rFonts w:cstheme="minorHAnsi"/>
                <w:sz w:val="23"/>
                <w:szCs w:val="23"/>
              </w:rPr>
              <w:t>)</w:t>
            </w:r>
          </w:p>
        </w:tc>
      </w:tr>
      <w:tr w:rsidR="005B02F8" w:rsidRPr="008A439D" w:rsidTr="005B02F8">
        <w:trPr>
          <w:trHeight w:val="30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25-28 October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 xml:space="preserve">Holiday </w:t>
            </w:r>
            <w:r w:rsidRPr="005B02F8">
              <w:rPr>
                <w:rFonts w:cstheme="minorHAnsi"/>
                <w:i/>
                <w:iCs/>
                <w:sz w:val="23"/>
                <w:szCs w:val="23"/>
              </w:rPr>
              <w:t>(Kurban Bayramı)</w:t>
            </w:r>
          </w:p>
        </w:tc>
      </w:tr>
      <w:tr w:rsidR="005B02F8" w:rsidRPr="008A439D" w:rsidTr="005B02F8">
        <w:trPr>
          <w:trHeight w:val="30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29 October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 xml:space="preserve">Holiday </w:t>
            </w:r>
            <w:r w:rsidRPr="005B02F8">
              <w:rPr>
                <w:rFonts w:cstheme="minorHAnsi"/>
                <w:i/>
                <w:iCs/>
                <w:sz w:val="23"/>
                <w:szCs w:val="23"/>
              </w:rPr>
              <w:t>(Cumhuriyet Bayramı)</w:t>
            </w:r>
          </w:p>
        </w:tc>
      </w:tr>
      <w:tr w:rsidR="005B02F8" w:rsidRPr="008A439D" w:rsidTr="005B02F8">
        <w:trPr>
          <w:trHeight w:val="30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09 November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Leave of Absence Deadline</w:t>
            </w:r>
          </w:p>
        </w:tc>
      </w:tr>
      <w:tr w:rsidR="005B02F8" w:rsidRPr="008A439D" w:rsidTr="005B02F8">
        <w:trPr>
          <w:trHeight w:val="30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07 December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Withdrawal Deadline</w:t>
            </w:r>
          </w:p>
        </w:tc>
      </w:tr>
      <w:tr w:rsidR="005B02F8" w:rsidRPr="008A439D" w:rsidTr="005B02F8">
        <w:trPr>
          <w:trHeight w:val="30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29 December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Deadline for Project/Dissertation Submission</w:t>
            </w:r>
          </w:p>
        </w:tc>
      </w:tr>
      <w:tr w:rsidR="005B02F8" w:rsidRPr="008A439D" w:rsidTr="005B02F8">
        <w:trPr>
          <w:trHeight w:val="30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0A3F0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29 December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End of Fall Semester Classes</w:t>
            </w:r>
          </w:p>
        </w:tc>
      </w:tr>
      <w:tr w:rsidR="005B02F8" w:rsidRPr="008A439D" w:rsidTr="005B02F8">
        <w:trPr>
          <w:trHeight w:val="30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07-20 January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Final Examinations</w:t>
            </w:r>
          </w:p>
        </w:tc>
      </w:tr>
      <w:tr w:rsidR="005B02F8" w:rsidRPr="008A439D" w:rsidTr="005B02F8">
        <w:trPr>
          <w:trHeight w:val="30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23 January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Announcement of Grades</w:t>
            </w:r>
          </w:p>
        </w:tc>
      </w:tr>
      <w:tr w:rsidR="005B02F8" w:rsidRPr="008A439D" w:rsidTr="005B02F8">
        <w:trPr>
          <w:trHeight w:val="30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04-09 February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B02F8" w:rsidRPr="005B02F8" w:rsidRDefault="005B02F8" w:rsidP="005B02F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B02F8">
              <w:rPr>
                <w:rFonts w:cstheme="minorHAnsi"/>
                <w:sz w:val="23"/>
                <w:szCs w:val="23"/>
              </w:rPr>
              <w:t>Academic Registration for Spring Semester</w:t>
            </w:r>
          </w:p>
        </w:tc>
      </w:tr>
    </w:tbl>
    <w:p w:rsidR="002A1D4D" w:rsidRPr="00EB5BC9" w:rsidRDefault="002A1D4D" w:rsidP="00F76E05">
      <w:pPr>
        <w:pStyle w:val="ListParagraph"/>
        <w:ind w:left="0"/>
        <w:rPr>
          <w:b/>
          <w:sz w:val="24"/>
          <w:szCs w:val="24"/>
        </w:rPr>
      </w:pPr>
    </w:p>
    <w:sectPr w:rsidR="002A1D4D" w:rsidRPr="00EB5BC9" w:rsidSect="00650F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716"/>
    <w:multiLevelType w:val="hybridMultilevel"/>
    <w:tmpl w:val="F49EFA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9D3DB0"/>
    <w:multiLevelType w:val="hybridMultilevel"/>
    <w:tmpl w:val="74100FF2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>
    <w:nsid w:val="682D41B7"/>
    <w:multiLevelType w:val="hybridMultilevel"/>
    <w:tmpl w:val="B42C9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88"/>
    <w:rsid w:val="00000DEB"/>
    <w:rsid w:val="00046934"/>
    <w:rsid w:val="00077BE7"/>
    <w:rsid w:val="000A05B7"/>
    <w:rsid w:val="000A2946"/>
    <w:rsid w:val="000C0548"/>
    <w:rsid w:val="00130C73"/>
    <w:rsid w:val="00251C62"/>
    <w:rsid w:val="002A1D4D"/>
    <w:rsid w:val="002C4BD5"/>
    <w:rsid w:val="002C528F"/>
    <w:rsid w:val="002F02A4"/>
    <w:rsid w:val="003527C3"/>
    <w:rsid w:val="0038760D"/>
    <w:rsid w:val="003C777F"/>
    <w:rsid w:val="003D4188"/>
    <w:rsid w:val="00454222"/>
    <w:rsid w:val="004918E7"/>
    <w:rsid w:val="004A230E"/>
    <w:rsid w:val="004D343F"/>
    <w:rsid w:val="004D7286"/>
    <w:rsid w:val="004F1DD6"/>
    <w:rsid w:val="005A56F5"/>
    <w:rsid w:val="005B02F8"/>
    <w:rsid w:val="005B0910"/>
    <w:rsid w:val="005C2900"/>
    <w:rsid w:val="005C423A"/>
    <w:rsid w:val="00650FF2"/>
    <w:rsid w:val="006B1A9A"/>
    <w:rsid w:val="007B0D6B"/>
    <w:rsid w:val="007C53FD"/>
    <w:rsid w:val="007F55DC"/>
    <w:rsid w:val="0087083C"/>
    <w:rsid w:val="00873E04"/>
    <w:rsid w:val="008A439D"/>
    <w:rsid w:val="008E7F64"/>
    <w:rsid w:val="00931878"/>
    <w:rsid w:val="009974A9"/>
    <w:rsid w:val="009C4EBA"/>
    <w:rsid w:val="009D394A"/>
    <w:rsid w:val="00A10C0A"/>
    <w:rsid w:val="00A46C8C"/>
    <w:rsid w:val="00B1533A"/>
    <w:rsid w:val="00B4523C"/>
    <w:rsid w:val="00B71997"/>
    <w:rsid w:val="00CE0DA0"/>
    <w:rsid w:val="00CE19D4"/>
    <w:rsid w:val="00DA7932"/>
    <w:rsid w:val="00E433AD"/>
    <w:rsid w:val="00EB5BC9"/>
    <w:rsid w:val="00EC19EA"/>
    <w:rsid w:val="00F76E05"/>
    <w:rsid w:val="00FC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41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4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18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D41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B5B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8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18E7"/>
    <w:rPr>
      <w:color w:val="800080" w:themeColor="followedHyperlink"/>
      <w:u w:val="single"/>
    </w:rPr>
  </w:style>
  <w:style w:type="paragraph" w:customStyle="1" w:styleId="xmsonormal">
    <w:name w:val="x_msonormal"/>
    <w:basedOn w:val="Normal"/>
    <w:rsid w:val="008A4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50F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41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4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18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D41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B5B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8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18E7"/>
    <w:rPr>
      <w:color w:val="800080" w:themeColor="followedHyperlink"/>
      <w:u w:val="single"/>
    </w:rPr>
  </w:style>
  <w:style w:type="paragraph" w:customStyle="1" w:styleId="xmsonormal">
    <w:name w:val="x_msonormal"/>
    <w:basedOn w:val="Normal"/>
    <w:rsid w:val="008A4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50F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legal.com" TargetMode="External"/><Relationship Id="rId13" Type="http://schemas.openxmlformats.org/officeDocument/2006/relationships/hyperlink" Target="http://ec.europa.eu/eu_law/index_en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cdextras.cambridge.org/VocabTrainer/intlegalenglish/index.htm" TargetMode="External"/><Relationship Id="rId12" Type="http://schemas.openxmlformats.org/officeDocument/2006/relationships/hyperlink" Target="http://www.law.com/jsp/nlj/index.js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oreignpolicy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legalblogs.findlaw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ff.org" TargetMode="External"/><Relationship Id="rId10" Type="http://schemas.openxmlformats.org/officeDocument/2006/relationships/hyperlink" Target="http://www.abajournal.com/blawg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alenglishtest.org" TargetMode="External"/><Relationship Id="rId14" Type="http://schemas.openxmlformats.org/officeDocument/2006/relationships/hyperlink" Target="http://www.oye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rennaissance machine</dc:creator>
  <cp:lastModifiedBy>Josh Brown</cp:lastModifiedBy>
  <cp:revision>12</cp:revision>
  <dcterms:created xsi:type="dcterms:W3CDTF">2012-09-06T13:32:00Z</dcterms:created>
  <dcterms:modified xsi:type="dcterms:W3CDTF">2012-09-20T13:21:00Z</dcterms:modified>
</cp:coreProperties>
</file>